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80ADBE" w14:textId="77777777" w:rsidR="00ED628F" w:rsidRDefault="00ED628F"/>
    <w:p w14:paraId="2F47DBDA" w14:textId="77777777" w:rsidR="00ED628F" w:rsidRDefault="00ED628F" w:rsidP="00ED628F">
      <w:pPr>
        <w:jc w:val="center"/>
        <w:rPr>
          <w:b/>
          <w:bCs/>
        </w:rPr>
      </w:pPr>
      <w:r w:rsidRPr="00ED628F">
        <w:rPr>
          <w:b/>
          <w:bCs/>
        </w:rPr>
        <w:t>Data summary PMNM coral and symbiont isotope analysis</w:t>
      </w:r>
    </w:p>
    <w:p w14:paraId="7E97D68A" w14:textId="77777777" w:rsidR="00ED628F" w:rsidRPr="00ED628F" w:rsidRDefault="00ED628F" w:rsidP="00ED628F">
      <w:pPr>
        <w:jc w:val="center"/>
        <w:rPr>
          <w:b/>
          <w:bCs/>
        </w:rPr>
      </w:pPr>
    </w:p>
    <w:p w14:paraId="4DE280C5" w14:textId="272B3606" w:rsidR="00ED628F" w:rsidRPr="00931C65" w:rsidRDefault="00ED628F" w:rsidP="00ED628F">
      <w:pPr>
        <w:rPr>
          <w:sz w:val="22"/>
          <w:szCs w:val="22"/>
          <w:u w:val="single"/>
        </w:rPr>
      </w:pPr>
      <w:r w:rsidRPr="00931C65">
        <w:rPr>
          <w:sz w:val="22"/>
          <w:szCs w:val="22"/>
          <w:u w:val="single"/>
        </w:rPr>
        <w:t xml:space="preserve">I. </w:t>
      </w:r>
      <w:proofErr w:type="gramStart"/>
      <w:r w:rsidRPr="00931C65">
        <w:rPr>
          <w:sz w:val="22"/>
          <w:szCs w:val="22"/>
          <w:u w:val="single"/>
        </w:rPr>
        <w:t>C:N</w:t>
      </w:r>
      <w:proofErr w:type="gramEnd"/>
      <w:r w:rsidRPr="00931C65">
        <w:rPr>
          <w:sz w:val="22"/>
          <w:szCs w:val="22"/>
          <w:u w:val="single"/>
        </w:rPr>
        <w:t xml:space="preserve"> in host and symbiont fractions</w:t>
      </w:r>
    </w:p>
    <w:p w14:paraId="676C849F" w14:textId="77777777" w:rsidR="00ED628F" w:rsidRPr="00931C65" w:rsidRDefault="00ED628F" w:rsidP="00ED628F">
      <w:pPr>
        <w:rPr>
          <w:sz w:val="22"/>
          <w:szCs w:val="22"/>
          <w:u w:val="single"/>
        </w:rPr>
      </w:pPr>
    </w:p>
    <w:p w14:paraId="4348A945" w14:textId="72CA1708" w:rsidR="00A4354D" w:rsidRPr="00931C65" w:rsidRDefault="00ED628F" w:rsidP="00ED628F">
      <w:pPr>
        <w:jc w:val="center"/>
        <w:rPr>
          <w:sz w:val="22"/>
          <w:szCs w:val="22"/>
        </w:rPr>
      </w:pPr>
      <w:r w:rsidRPr="00931C65">
        <w:rPr>
          <w:noProof/>
          <w:sz w:val="22"/>
          <w:szCs w:val="22"/>
        </w:rPr>
        <w:drawing>
          <wp:inline distT="0" distB="0" distL="0" distR="0" wp14:anchorId="685D0355" wp14:editId="39697110">
            <wp:extent cx="4020820" cy="4588685"/>
            <wp:effectExtent l="0" t="0" r="5080" b="0"/>
            <wp:docPr id="1859093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93277" name="Picture 1859093277"/>
                    <pic:cNvPicPr/>
                  </pic:nvPicPr>
                  <pic:blipFill>
                    <a:blip r:embed="rId4"/>
                    <a:stretch>
                      <a:fillRect/>
                    </a:stretch>
                  </pic:blipFill>
                  <pic:spPr>
                    <a:xfrm>
                      <a:off x="0" y="0"/>
                      <a:ext cx="4034838" cy="4604683"/>
                    </a:xfrm>
                    <a:prstGeom prst="rect">
                      <a:avLst/>
                    </a:prstGeom>
                  </pic:spPr>
                </pic:pic>
              </a:graphicData>
            </a:graphic>
          </wp:inline>
        </w:drawing>
      </w:r>
    </w:p>
    <w:p w14:paraId="1BD9B1D1" w14:textId="117083AD" w:rsidR="00ED628F" w:rsidRPr="00931C65" w:rsidRDefault="00ED628F" w:rsidP="00ED628F">
      <w:pPr>
        <w:jc w:val="center"/>
        <w:rPr>
          <w:sz w:val="22"/>
          <w:szCs w:val="22"/>
        </w:rPr>
      </w:pPr>
      <w:r w:rsidRPr="00931C65">
        <w:rPr>
          <w:b/>
          <w:bCs/>
          <w:sz w:val="22"/>
          <w:szCs w:val="22"/>
        </w:rPr>
        <w:t>Figure 1</w:t>
      </w:r>
      <w:r w:rsidRPr="00931C65">
        <w:rPr>
          <w:sz w:val="22"/>
          <w:szCs w:val="22"/>
        </w:rPr>
        <w:t xml:space="preserve">. Diagnostic plots and examining </w:t>
      </w:r>
      <w:proofErr w:type="gramStart"/>
      <w:r w:rsidRPr="00931C65">
        <w:rPr>
          <w:sz w:val="22"/>
          <w:szCs w:val="22"/>
        </w:rPr>
        <w:t>C:N</w:t>
      </w:r>
      <w:proofErr w:type="gramEnd"/>
      <w:r w:rsidRPr="00931C65">
        <w:rPr>
          <w:sz w:val="22"/>
          <w:szCs w:val="22"/>
        </w:rPr>
        <w:t xml:space="preserve"> patterns</w:t>
      </w:r>
    </w:p>
    <w:p w14:paraId="35A11DC9" w14:textId="77777777" w:rsidR="00ED628F" w:rsidRPr="00931C65" w:rsidRDefault="00ED628F">
      <w:pPr>
        <w:rPr>
          <w:sz w:val="22"/>
          <w:szCs w:val="22"/>
        </w:rPr>
      </w:pPr>
    </w:p>
    <w:p w14:paraId="007399CA" w14:textId="0430FD0C" w:rsidR="00ED628F" w:rsidRPr="00931C65" w:rsidRDefault="00BD0B88" w:rsidP="00BD0B88">
      <w:pPr>
        <w:ind w:firstLine="720"/>
        <w:rPr>
          <w:sz w:val="22"/>
          <w:szCs w:val="22"/>
        </w:rPr>
      </w:pPr>
      <w:r w:rsidRPr="00931C65">
        <w:rPr>
          <w:b/>
          <w:bCs/>
          <w:sz w:val="22"/>
          <w:szCs w:val="22"/>
          <w:u w:val="single"/>
        </w:rPr>
        <w:t>Overview</w:t>
      </w:r>
      <w:r w:rsidRPr="00931C65">
        <w:rPr>
          <w:sz w:val="22"/>
          <w:szCs w:val="22"/>
        </w:rPr>
        <w:t xml:space="preserve">: </w:t>
      </w:r>
      <w:r w:rsidR="00ED628F" w:rsidRPr="00931C65">
        <w:rPr>
          <w:sz w:val="22"/>
          <w:szCs w:val="22"/>
        </w:rPr>
        <w:t xml:space="preserve">These figures </w:t>
      </w:r>
      <w:r w:rsidRPr="00931C65">
        <w:rPr>
          <w:sz w:val="22"/>
          <w:szCs w:val="22"/>
        </w:rPr>
        <w:t xml:space="preserve">(Figure 1A-C) </w:t>
      </w:r>
      <w:r w:rsidR="00ED628F" w:rsidRPr="00931C65">
        <w:rPr>
          <w:sz w:val="22"/>
          <w:szCs w:val="22"/>
        </w:rPr>
        <w:t xml:space="preserve">have both </w:t>
      </w:r>
      <w:proofErr w:type="spellStart"/>
      <w:r w:rsidR="00ED628F" w:rsidRPr="00931C65">
        <w:rPr>
          <w:i/>
          <w:iCs/>
          <w:sz w:val="22"/>
          <w:szCs w:val="22"/>
        </w:rPr>
        <w:t>Montipora</w:t>
      </w:r>
      <w:proofErr w:type="spellEnd"/>
      <w:r w:rsidR="00ED628F" w:rsidRPr="00931C65">
        <w:rPr>
          <w:sz w:val="22"/>
          <w:szCs w:val="22"/>
        </w:rPr>
        <w:t xml:space="preserve"> and </w:t>
      </w:r>
      <w:proofErr w:type="spellStart"/>
      <w:r w:rsidR="00ED628F" w:rsidRPr="00931C65">
        <w:rPr>
          <w:i/>
          <w:iCs/>
          <w:sz w:val="22"/>
          <w:szCs w:val="22"/>
        </w:rPr>
        <w:t>Pocillopora</w:t>
      </w:r>
      <w:proofErr w:type="spellEnd"/>
      <w:r w:rsidR="00ED628F" w:rsidRPr="00931C65">
        <w:rPr>
          <w:sz w:val="22"/>
          <w:szCs w:val="22"/>
        </w:rPr>
        <w:t xml:space="preserve"> presented to see overall patterns and see how data processing and holobionts are affecting isotope values. </w:t>
      </w:r>
    </w:p>
    <w:p w14:paraId="077EF0F0" w14:textId="77777777" w:rsidR="00361410" w:rsidRDefault="00ED628F" w:rsidP="00ED628F">
      <w:pPr>
        <w:ind w:firstLine="720"/>
        <w:rPr>
          <w:sz w:val="22"/>
          <w:szCs w:val="22"/>
        </w:rPr>
      </w:pPr>
      <w:r w:rsidRPr="00931C65">
        <w:rPr>
          <w:sz w:val="22"/>
          <w:szCs w:val="22"/>
        </w:rPr>
        <w:t xml:space="preserve">Overall, there is a positive trend for </w:t>
      </w:r>
      <w:proofErr w:type="gramStart"/>
      <w:r w:rsidRPr="00931C65">
        <w:rPr>
          <w:sz w:val="22"/>
          <w:szCs w:val="22"/>
        </w:rPr>
        <w:t>C:N</w:t>
      </w:r>
      <w:proofErr w:type="gramEnd"/>
      <w:r w:rsidRPr="00931C65">
        <w:rPr>
          <w:sz w:val="22"/>
          <w:szCs w:val="22"/>
        </w:rPr>
        <w:t xml:space="preserve"> and d13C in the samples, which can indicate a degree of skeletal carbonate contamination in the samples (which drive increased d13C values [</w:t>
      </w:r>
      <w:proofErr w:type="spellStart"/>
      <w:r w:rsidRPr="00931C65">
        <w:rPr>
          <w:sz w:val="22"/>
          <w:szCs w:val="22"/>
        </w:rPr>
        <w:t>ie</w:t>
      </w:r>
      <w:proofErr w:type="spellEnd"/>
      <w:r w:rsidRPr="00931C65">
        <w:rPr>
          <w:sz w:val="22"/>
          <w:szCs w:val="22"/>
        </w:rPr>
        <w:t xml:space="preserve">., closer to zero]).  However, I see this as unlikely, considering we filtered samples through </w:t>
      </w:r>
      <w:proofErr w:type="spellStart"/>
      <w:r w:rsidRPr="00931C65">
        <w:rPr>
          <w:sz w:val="22"/>
          <w:szCs w:val="22"/>
        </w:rPr>
        <w:t>nitex</w:t>
      </w:r>
      <w:proofErr w:type="spellEnd"/>
      <w:r w:rsidRPr="00931C65">
        <w:rPr>
          <w:sz w:val="22"/>
          <w:szCs w:val="22"/>
        </w:rPr>
        <w:t xml:space="preserve"> mesh (20 um</w:t>
      </w:r>
      <w:proofErr w:type="gramStart"/>
      <w:r w:rsidRPr="00931C65">
        <w:rPr>
          <w:sz w:val="22"/>
          <w:szCs w:val="22"/>
        </w:rPr>
        <w:t>)</w:t>
      </w:r>
      <w:proofErr w:type="gramEnd"/>
      <w:r w:rsidRPr="00931C65">
        <w:rPr>
          <w:sz w:val="22"/>
          <w:szCs w:val="22"/>
        </w:rPr>
        <w:t xml:space="preserve"> and the pattern is largely driven by a few outliers the symbiont-d13C values.</w:t>
      </w:r>
    </w:p>
    <w:p w14:paraId="41C4E356" w14:textId="182A3FBF" w:rsidR="00ED628F" w:rsidRPr="00931C65" w:rsidRDefault="00ED628F" w:rsidP="00ED628F">
      <w:pPr>
        <w:ind w:firstLine="720"/>
        <w:rPr>
          <w:sz w:val="22"/>
          <w:szCs w:val="22"/>
        </w:rPr>
      </w:pPr>
      <w:r w:rsidRPr="00931C65">
        <w:rPr>
          <w:sz w:val="22"/>
          <w:szCs w:val="22"/>
        </w:rPr>
        <w:t xml:space="preserve"> In addition, there is a positive trend in </w:t>
      </w:r>
      <w:proofErr w:type="gramStart"/>
      <w:r w:rsidRPr="00931C65">
        <w:rPr>
          <w:sz w:val="22"/>
          <w:szCs w:val="22"/>
        </w:rPr>
        <w:t>C:N</w:t>
      </w:r>
      <w:proofErr w:type="gramEnd"/>
      <w:r w:rsidRPr="00931C65">
        <w:rPr>
          <w:sz w:val="22"/>
          <w:szCs w:val="22"/>
        </w:rPr>
        <w:t xml:space="preserve"> and d15N of the symbionts, which reinforces that there is a biologically relevant reason for increasing in C:N correlating with increased d13C and d15N.  However, we do not see a change in </w:t>
      </w:r>
      <w:proofErr w:type="gramStart"/>
      <w:r w:rsidRPr="00931C65">
        <w:rPr>
          <w:sz w:val="22"/>
          <w:szCs w:val="22"/>
        </w:rPr>
        <w:t>C:N</w:t>
      </w:r>
      <w:proofErr w:type="gramEnd"/>
      <w:r w:rsidRPr="00931C65">
        <w:rPr>
          <w:sz w:val="22"/>
          <w:szCs w:val="22"/>
        </w:rPr>
        <w:t xml:space="preserve"> with depth, which might have been </w:t>
      </w:r>
      <w:r w:rsidR="00361410">
        <w:rPr>
          <w:sz w:val="22"/>
          <w:szCs w:val="22"/>
        </w:rPr>
        <w:t xml:space="preserve">important. </w:t>
      </w:r>
    </w:p>
    <w:p w14:paraId="72DFB62A" w14:textId="551E86C3" w:rsidR="00931C65" w:rsidRDefault="00ED628F" w:rsidP="00ED628F">
      <w:pPr>
        <w:ind w:firstLine="720"/>
        <w:rPr>
          <w:sz w:val="22"/>
          <w:szCs w:val="22"/>
        </w:rPr>
      </w:pPr>
      <w:r w:rsidRPr="00931C65">
        <w:rPr>
          <w:b/>
          <w:bCs/>
          <w:sz w:val="22"/>
          <w:szCs w:val="22"/>
          <w:u w:val="single"/>
        </w:rPr>
        <w:t>Take home</w:t>
      </w:r>
      <w:r w:rsidRPr="00931C65">
        <w:rPr>
          <w:sz w:val="22"/>
          <w:szCs w:val="22"/>
        </w:rPr>
        <w:t xml:space="preserve">: the analysis and processing were done well and we see positive </w:t>
      </w:r>
      <w:r w:rsidR="00BD0B88" w:rsidRPr="00931C65">
        <w:rPr>
          <w:sz w:val="22"/>
          <w:szCs w:val="22"/>
        </w:rPr>
        <w:t xml:space="preserve">patterns between </w:t>
      </w:r>
      <w:proofErr w:type="gramStart"/>
      <w:r w:rsidR="00BD0B88" w:rsidRPr="00931C65">
        <w:rPr>
          <w:sz w:val="22"/>
          <w:szCs w:val="22"/>
        </w:rPr>
        <w:t>C:N</w:t>
      </w:r>
      <w:proofErr w:type="gramEnd"/>
      <w:r w:rsidR="00BD0B88" w:rsidRPr="00931C65">
        <w:rPr>
          <w:sz w:val="22"/>
          <w:szCs w:val="22"/>
        </w:rPr>
        <w:t xml:space="preserve"> and carbona and nitrogen values, although this trend a few samples. I’m not concerned and think we can move past this QA/QC, although comparing this to Mario’s data would be a good idea.</w:t>
      </w:r>
    </w:p>
    <w:p w14:paraId="499A67F6" w14:textId="5D9472E6" w:rsidR="00361410" w:rsidRPr="00361410" w:rsidRDefault="00361410" w:rsidP="00361410">
      <w:pPr>
        <w:rPr>
          <w:sz w:val="22"/>
          <w:szCs w:val="22"/>
        </w:rPr>
      </w:pPr>
      <w:r w:rsidRPr="00361410">
        <w:rPr>
          <w:b/>
          <w:bCs/>
          <w:sz w:val="22"/>
          <w:szCs w:val="22"/>
          <w:u w:val="single"/>
        </w:rPr>
        <w:t xml:space="preserve">Significant effects: </w:t>
      </w:r>
      <w:proofErr w:type="spellStart"/>
      <w:r w:rsidRPr="00361410">
        <w:rPr>
          <w:i/>
          <w:iCs/>
          <w:sz w:val="22"/>
          <w:szCs w:val="22"/>
        </w:rPr>
        <w:t>Pocillopora</w:t>
      </w:r>
      <w:proofErr w:type="spellEnd"/>
      <w:r>
        <w:rPr>
          <w:sz w:val="22"/>
          <w:szCs w:val="22"/>
        </w:rPr>
        <w:t xml:space="preserve"> only: C.N vs. d13C, C.N vs. d15N</w:t>
      </w:r>
    </w:p>
    <w:p w14:paraId="6FFC6B94" w14:textId="37435771" w:rsidR="00BD0B88" w:rsidRPr="00931C65" w:rsidRDefault="00931C65" w:rsidP="00931C65">
      <w:pPr>
        <w:rPr>
          <w:u w:val="single"/>
        </w:rPr>
      </w:pPr>
      <w:r>
        <w:rPr>
          <w:u w:val="single"/>
        </w:rPr>
        <w:lastRenderedPageBreak/>
        <w:t>I</w:t>
      </w:r>
      <w:r w:rsidRPr="00ED628F">
        <w:rPr>
          <w:u w:val="single"/>
        </w:rPr>
        <w:t xml:space="preserve">I. </w:t>
      </w:r>
      <w:r>
        <w:rPr>
          <w:u w:val="single"/>
        </w:rPr>
        <w:t>d13C and d15N</w:t>
      </w:r>
      <w:r w:rsidRPr="00ED628F">
        <w:rPr>
          <w:u w:val="single"/>
        </w:rPr>
        <w:t xml:space="preserve"> in host and symbiont fractions</w:t>
      </w:r>
    </w:p>
    <w:p w14:paraId="1359B318" w14:textId="0B5C5382" w:rsidR="00ED628F" w:rsidRDefault="00BD0B88" w:rsidP="00ED628F">
      <w:pPr>
        <w:ind w:firstLine="720"/>
      </w:pPr>
      <w:r>
        <w:t xml:space="preserve">  </w:t>
      </w:r>
    </w:p>
    <w:p w14:paraId="071AE179" w14:textId="7C27F76D" w:rsidR="00ED628F" w:rsidRDefault="00BD0B88" w:rsidP="00BD0B88">
      <w:pPr>
        <w:jc w:val="center"/>
      </w:pPr>
      <w:r>
        <w:rPr>
          <w:noProof/>
        </w:rPr>
        <w:drawing>
          <wp:inline distT="0" distB="0" distL="0" distR="0" wp14:anchorId="244C1599" wp14:editId="5475F067">
            <wp:extent cx="4432300" cy="4025900"/>
            <wp:effectExtent l="0" t="0" r="0" b="0"/>
            <wp:docPr id="4418286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28654" name="Picture 441828654"/>
                    <pic:cNvPicPr/>
                  </pic:nvPicPr>
                  <pic:blipFill>
                    <a:blip r:embed="rId5"/>
                    <a:stretch>
                      <a:fillRect/>
                    </a:stretch>
                  </pic:blipFill>
                  <pic:spPr>
                    <a:xfrm>
                      <a:off x="0" y="0"/>
                      <a:ext cx="4432300" cy="4025900"/>
                    </a:xfrm>
                    <a:prstGeom prst="rect">
                      <a:avLst/>
                    </a:prstGeom>
                  </pic:spPr>
                </pic:pic>
              </a:graphicData>
            </a:graphic>
          </wp:inline>
        </w:drawing>
      </w:r>
    </w:p>
    <w:p w14:paraId="54BD81C8" w14:textId="11B6D0D7" w:rsidR="00BD0B88" w:rsidRPr="00931C65" w:rsidRDefault="00BD0B88" w:rsidP="00BD0B88">
      <w:pPr>
        <w:jc w:val="center"/>
        <w:rPr>
          <w:sz w:val="22"/>
          <w:szCs w:val="22"/>
        </w:rPr>
      </w:pPr>
      <w:r w:rsidRPr="00931C65">
        <w:rPr>
          <w:b/>
          <w:bCs/>
          <w:sz w:val="22"/>
          <w:szCs w:val="22"/>
        </w:rPr>
        <w:t>Figure 2.</w:t>
      </w:r>
      <w:r w:rsidRPr="00931C65">
        <w:rPr>
          <w:sz w:val="22"/>
          <w:szCs w:val="22"/>
        </w:rPr>
        <w:t xml:space="preserve"> Host and symbiont d13C (</w:t>
      </w:r>
      <w:r w:rsidRPr="00931C65">
        <w:rPr>
          <w:i/>
          <w:iCs/>
          <w:sz w:val="22"/>
          <w:szCs w:val="22"/>
        </w:rPr>
        <w:t>top</w:t>
      </w:r>
      <w:r w:rsidRPr="00931C65">
        <w:rPr>
          <w:sz w:val="22"/>
          <w:szCs w:val="22"/>
        </w:rPr>
        <w:t>) and d15N values (</w:t>
      </w:r>
      <w:r w:rsidRPr="00931C65">
        <w:rPr>
          <w:i/>
          <w:iCs/>
          <w:sz w:val="22"/>
          <w:szCs w:val="22"/>
        </w:rPr>
        <w:t>bottom</w:t>
      </w:r>
      <w:r w:rsidRPr="00931C65">
        <w:rPr>
          <w:sz w:val="22"/>
          <w:szCs w:val="22"/>
        </w:rPr>
        <w:t xml:space="preserve">) and difference in host symbiont values for </w:t>
      </w:r>
      <w:proofErr w:type="spellStart"/>
      <w:r w:rsidRPr="00931C65">
        <w:rPr>
          <w:i/>
          <w:iCs/>
          <w:sz w:val="22"/>
          <w:szCs w:val="22"/>
        </w:rPr>
        <w:t>Montipora</w:t>
      </w:r>
      <w:proofErr w:type="spellEnd"/>
      <w:r w:rsidRPr="00931C65">
        <w:rPr>
          <w:sz w:val="22"/>
          <w:szCs w:val="22"/>
        </w:rPr>
        <w:t xml:space="preserve"> and </w:t>
      </w:r>
      <w:proofErr w:type="spellStart"/>
      <w:r w:rsidRPr="00931C65">
        <w:rPr>
          <w:i/>
          <w:iCs/>
          <w:sz w:val="22"/>
          <w:szCs w:val="22"/>
        </w:rPr>
        <w:t>Pocillopora</w:t>
      </w:r>
      <w:proofErr w:type="spellEnd"/>
      <w:r w:rsidRPr="00931C65">
        <w:rPr>
          <w:sz w:val="22"/>
          <w:szCs w:val="22"/>
        </w:rPr>
        <w:t>.</w:t>
      </w:r>
    </w:p>
    <w:p w14:paraId="79E76EF4" w14:textId="77777777" w:rsidR="00551B24" w:rsidRPr="00931C65" w:rsidRDefault="00551B24" w:rsidP="00551B24">
      <w:pPr>
        <w:rPr>
          <w:i/>
          <w:iCs/>
          <w:sz w:val="22"/>
          <w:szCs w:val="22"/>
        </w:rPr>
      </w:pPr>
    </w:p>
    <w:p w14:paraId="775A81CF" w14:textId="54764D4A" w:rsidR="00551B24" w:rsidRPr="00931C65" w:rsidRDefault="00551B24" w:rsidP="00551B24">
      <w:pPr>
        <w:rPr>
          <w:sz w:val="22"/>
          <w:szCs w:val="22"/>
        </w:rPr>
      </w:pPr>
      <w:r w:rsidRPr="00931C65">
        <w:rPr>
          <w:b/>
          <w:bCs/>
          <w:sz w:val="22"/>
          <w:szCs w:val="22"/>
          <w:u w:val="single"/>
        </w:rPr>
        <w:t>Overview</w:t>
      </w:r>
      <w:r w:rsidRPr="00931C65">
        <w:rPr>
          <w:sz w:val="22"/>
          <w:szCs w:val="22"/>
        </w:rPr>
        <w:t xml:space="preserve">: </w:t>
      </w:r>
      <w:r w:rsidR="00361410">
        <w:rPr>
          <w:sz w:val="22"/>
          <w:szCs w:val="22"/>
        </w:rPr>
        <w:t>This is p</w:t>
      </w:r>
      <w:r w:rsidR="00931C65" w:rsidRPr="00931C65">
        <w:rPr>
          <w:sz w:val="22"/>
          <w:szCs w:val="22"/>
        </w:rPr>
        <w:t xml:space="preserve">ooled </w:t>
      </w:r>
      <w:r w:rsidR="00361410">
        <w:rPr>
          <w:sz w:val="22"/>
          <w:szCs w:val="22"/>
        </w:rPr>
        <w:t xml:space="preserve">isotope values </w:t>
      </w:r>
      <w:r w:rsidR="00931C65" w:rsidRPr="00931C65">
        <w:rPr>
          <w:sz w:val="22"/>
          <w:szCs w:val="22"/>
        </w:rPr>
        <w:t>across all sampling location.</w:t>
      </w:r>
      <w:r w:rsidRPr="00931C65">
        <w:rPr>
          <w:sz w:val="22"/>
          <w:szCs w:val="22"/>
        </w:rPr>
        <w:t xml:space="preserve"> We see </w:t>
      </w:r>
      <w:proofErr w:type="spellStart"/>
      <w:r w:rsidRPr="00931C65">
        <w:rPr>
          <w:i/>
          <w:iCs/>
          <w:sz w:val="22"/>
          <w:szCs w:val="22"/>
        </w:rPr>
        <w:t>Montipora</w:t>
      </w:r>
      <w:proofErr w:type="spellEnd"/>
      <w:r w:rsidRPr="00931C65">
        <w:rPr>
          <w:sz w:val="22"/>
          <w:szCs w:val="22"/>
        </w:rPr>
        <w:t xml:space="preserve"> (even at a very low sample size) is distinct from </w:t>
      </w:r>
      <w:proofErr w:type="spellStart"/>
      <w:r w:rsidRPr="00931C65">
        <w:rPr>
          <w:i/>
          <w:iCs/>
          <w:sz w:val="22"/>
          <w:szCs w:val="22"/>
        </w:rPr>
        <w:t>Pocillopora</w:t>
      </w:r>
      <w:proofErr w:type="spellEnd"/>
      <w:r w:rsidRPr="00931C65">
        <w:rPr>
          <w:sz w:val="22"/>
          <w:szCs w:val="22"/>
        </w:rPr>
        <w:t>, motivating excluding this species from further analysis</w:t>
      </w:r>
      <w:r w:rsidR="00931C65" w:rsidRPr="00931C65">
        <w:rPr>
          <w:sz w:val="22"/>
          <w:szCs w:val="22"/>
        </w:rPr>
        <w:t xml:space="preserve">, and high degrees of heterotrophic reliance in </w:t>
      </w:r>
      <w:proofErr w:type="spellStart"/>
      <w:r w:rsidR="00931C65" w:rsidRPr="00931C65">
        <w:rPr>
          <w:sz w:val="22"/>
          <w:szCs w:val="22"/>
        </w:rPr>
        <w:t>Pocillopora</w:t>
      </w:r>
      <w:proofErr w:type="spellEnd"/>
      <w:r w:rsidR="00931C65" w:rsidRPr="00931C65">
        <w:rPr>
          <w:sz w:val="22"/>
          <w:szCs w:val="22"/>
        </w:rPr>
        <w:t>.</w:t>
      </w:r>
    </w:p>
    <w:p w14:paraId="0D1FC562" w14:textId="0D8CBC4E" w:rsidR="00E7378F" w:rsidRPr="00931C65" w:rsidRDefault="00E7378F" w:rsidP="00551B24">
      <w:pPr>
        <w:rPr>
          <w:sz w:val="22"/>
          <w:szCs w:val="22"/>
        </w:rPr>
      </w:pPr>
      <w:r w:rsidRPr="00931C65">
        <w:rPr>
          <w:sz w:val="22"/>
          <w:szCs w:val="22"/>
        </w:rPr>
        <w:tab/>
        <w:t xml:space="preserve">Using the d13C, we see </w:t>
      </w:r>
      <w:proofErr w:type="spellStart"/>
      <w:r w:rsidRPr="00931C65">
        <w:rPr>
          <w:i/>
          <w:iCs/>
          <w:sz w:val="22"/>
          <w:szCs w:val="22"/>
        </w:rPr>
        <w:t>Pocillopora</w:t>
      </w:r>
      <w:proofErr w:type="spellEnd"/>
      <w:r w:rsidRPr="00931C65">
        <w:rPr>
          <w:sz w:val="22"/>
          <w:szCs w:val="22"/>
        </w:rPr>
        <w:t xml:space="preserve"> has a more negative values in hosts and symbionts compared to </w:t>
      </w:r>
      <w:proofErr w:type="spellStart"/>
      <w:r w:rsidRPr="00931C65">
        <w:rPr>
          <w:i/>
          <w:iCs/>
          <w:sz w:val="22"/>
          <w:szCs w:val="22"/>
        </w:rPr>
        <w:t>Montipora</w:t>
      </w:r>
      <w:proofErr w:type="spellEnd"/>
      <w:r w:rsidRPr="00931C65">
        <w:rPr>
          <w:sz w:val="22"/>
          <w:szCs w:val="22"/>
        </w:rPr>
        <w:t xml:space="preserve">. This is likely driven by (1) fewer symbionts and greater fractionation, (2) and greater reliance on heterotrophy. The latter point is emphasized by the greater (and more negative) difference in host and symbiont for </w:t>
      </w:r>
      <w:proofErr w:type="spellStart"/>
      <w:r w:rsidRPr="00931C65">
        <w:rPr>
          <w:i/>
          <w:iCs/>
          <w:sz w:val="22"/>
          <w:szCs w:val="22"/>
        </w:rPr>
        <w:t>Pocillopora</w:t>
      </w:r>
      <w:proofErr w:type="spellEnd"/>
      <w:r w:rsidRPr="00931C65">
        <w:rPr>
          <w:sz w:val="22"/>
          <w:szCs w:val="22"/>
        </w:rPr>
        <w:t>.</w:t>
      </w:r>
    </w:p>
    <w:p w14:paraId="0C032121" w14:textId="782592F2" w:rsidR="00E7378F" w:rsidRPr="00931C65" w:rsidRDefault="00E7378F" w:rsidP="00551B24">
      <w:pPr>
        <w:rPr>
          <w:sz w:val="22"/>
          <w:szCs w:val="22"/>
        </w:rPr>
      </w:pPr>
      <w:r w:rsidRPr="00931C65">
        <w:rPr>
          <w:sz w:val="22"/>
          <w:szCs w:val="22"/>
        </w:rPr>
        <w:tab/>
        <w:t xml:space="preserve">Using d15N values, we see the same pattern. There are clear differences in the two species, and lower d15N values for the host and symbiont in </w:t>
      </w:r>
      <w:proofErr w:type="spellStart"/>
      <w:r w:rsidRPr="00931C65">
        <w:rPr>
          <w:i/>
          <w:iCs/>
          <w:sz w:val="22"/>
          <w:szCs w:val="22"/>
        </w:rPr>
        <w:t>Pocillopora</w:t>
      </w:r>
      <w:proofErr w:type="spellEnd"/>
      <w:r w:rsidRPr="00931C65">
        <w:rPr>
          <w:sz w:val="22"/>
          <w:szCs w:val="22"/>
        </w:rPr>
        <w:t xml:space="preserve">. Interestingly, we </w:t>
      </w:r>
      <w:r w:rsidR="00931C65" w:rsidRPr="00931C65">
        <w:rPr>
          <w:sz w:val="22"/>
          <w:szCs w:val="22"/>
        </w:rPr>
        <w:t xml:space="preserve">see higher d15N values in </w:t>
      </w:r>
      <w:proofErr w:type="spellStart"/>
      <w:r w:rsidR="00931C65" w:rsidRPr="00931C65">
        <w:rPr>
          <w:i/>
          <w:iCs/>
          <w:sz w:val="22"/>
          <w:szCs w:val="22"/>
        </w:rPr>
        <w:t>Montipora</w:t>
      </w:r>
      <w:proofErr w:type="spellEnd"/>
      <w:r w:rsidR="00931C65" w:rsidRPr="00931C65">
        <w:rPr>
          <w:sz w:val="22"/>
          <w:szCs w:val="22"/>
        </w:rPr>
        <w:t xml:space="preserve"> and its symbionts (albeit with low replication). However, we </w:t>
      </w:r>
      <w:r w:rsidRPr="00931C65">
        <w:rPr>
          <w:sz w:val="22"/>
          <w:szCs w:val="22"/>
        </w:rPr>
        <w:t xml:space="preserve">see a much more positive difference in d15N host-symbiont, again emphasizing differences in nutrient cycling in the two corals and a greater reliance on heterotrophy in </w:t>
      </w:r>
      <w:proofErr w:type="spellStart"/>
      <w:r w:rsidRPr="00931C65">
        <w:rPr>
          <w:i/>
          <w:iCs/>
          <w:sz w:val="22"/>
          <w:szCs w:val="22"/>
        </w:rPr>
        <w:t>Pocillopora</w:t>
      </w:r>
      <w:proofErr w:type="spellEnd"/>
      <w:r w:rsidR="00931C65" w:rsidRPr="00931C65">
        <w:rPr>
          <w:sz w:val="22"/>
          <w:szCs w:val="22"/>
        </w:rPr>
        <w:t xml:space="preserve">, even if </w:t>
      </w:r>
      <w:proofErr w:type="spellStart"/>
      <w:r w:rsidR="00931C65" w:rsidRPr="00AC59C9">
        <w:rPr>
          <w:i/>
          <w:iCs/>
          <w:sz w:val="22"/>
          <w:szCs w:val="22"/>
        </w:rPr>
        <w:t>Montipora</w:t>
      </w:r>
      <w:proofErr w:type="spellEnd"/>
      <w:r w:rsidR="00931C65" w:rsidRPr="00931C65">
        <w:rPr>
          <w:sz w:val="22"/>
          <w:szCs w:val="22"/>
        </w:rPr>
        <w:t xml:space="preserve"> is showing signs of higher d15N in the host.</w:t>
      </w:r>
    </w:p>
    <w:p w14:paraId="04D9669E" w14:textId="77777777" w:rsidR="00361410" w:rsidRDefault="00931C65" w:rsidP="00931C65">
      <w:pPr>
        <w:ind w:firstLine="720"/>
        <w:rPr>
          <w:sz w:val="22"/>
          <w:szCs w:val="22"/>
        </w:rPr>
      </w:pPr>
      <w:r w:rsidRPr="00931C65">
        <w:rPr>
          <w:b/>
          <w:bCs/>
          <w:sz w:val="22"/>
          <w:szCs w:val="22"/>
          <w:u w:val="single"/>
        </w:rPr>
        <w:t>Take home:</w:t>
      </w:r>
      <w:r w:rsidRPr="00931C65">
        <w:rPr>
          <w:sz w:val="22"/>
          <w:szCs w:val="22"/>
        </w:rPr>
        <w:t xml:space="preserve"> </w:t>
      </w:r>
      <w:proofErr w:type="spellStart"/>
      <w:r w:rsidRPr="00AC59C9">
        <w:rPr>
          <w:i/>
          <w:iCs/>
          <w:sz w:val="22"/>
          <w:szCs w:val="22"/>
        </w:rPr>
        <w:t>Pocillopora</w:t>
      </w:r>
      <w:proofErr w:type="spellEnd"/>
      <w:r w:rsidRPr="00931C65">
        <w:rPr>
          <w:sz w:val="22"/>
          <w:szCs w:val="22"/>
        </w:rPr>
        <w:t xml:space="preserve"> shows more negative d13C and d15N values, compared to </w:t>
      </w:r>
      <w:proofErr w:type="spellStart"/>
      <w:r w:rsidRPr="00AC59C9">
        <w:rPr>
          <w:i/>
          <w:iCs/>
          <w:sz w:val="22"/>
          <w:szCs w:val="22"/>
        </w:rPr>
        <w:t>Pocillopora</w:t>
      </w:r>
      <w:proofErr w:type="spellEnd"/>
      <w:r w:rsidRPr="00931C65">
        <w:rPr>
          <w:sz w:val="22"/>
          <w:szCs w:val="22"/>
        </w:rPr>
        <w:t xml:space="preserve">. The exact drivers of this are not clear, but we see a consistent pattern of greater differences between hosts and symbiont d13C and d15N which </w:t>
      </w:r>
      <w:proofErr w:type="gramStart"/>
      <w:r w:rsidRPr="00931C65">
        <w:rPr>
          <w:sz w:val="22"/>
          <w:szCs w:val="22"/>
        </w:rPr>
        <w:t>are in agreement</w:t>
      </w:r>
      <w:proofErr w:type="gramEnd"/>
      <w:r w:rsidRPr="00931C65">
        <w:rPr>
          <w:sz w:val="22"/>
          <w:szCs w:val="22"/>
        </w:rPr>
        <w:t xml:space="preserve"> with high rates of heterotrophy.</w:t>
      </w:r>
      <w:r w:rsidR="00361410">
        <w:rPr>
          <w:sz w:val="22"/>
          <w:szCs w:val="22"/>
        </w:rPr>
        <w:t xml:space="preserve"> </w:t>
      </w:r>
    </w:p>
    <w:p w14:paraId="1F5B8538" w14:textId="49939C9E" w:rsidR="00931C65" w:rsidRPr="00931C65" w:rsidRDefault="00361410" w:rsidP="00361410">
      <w:pPr>
        <w:rPr>
          <w:sz w:val="22"/>
          <w:szCs w:val="22"/>
        </w:rPr>
      </w:pPr>
      <w:r w:rsidRPr="00361410">
        <w:rPr>
          <w:b/>
          <w:bCs/>
          <w:sz w:val="22"/>
          <w:szCs w:val="22"/>
          <w:u w:val="single"/>
        </w:rPr>
        <w:t>Significant differences</w:t>
      </w:r>
      <w:r>
        <w:rPr>
          <w:sz w:val="22"/>
          <w:szCs w:val="22"/>
        </w:rPr>
        <w:t xml:space="preserve">: </w:t>
      </w:r>
      <w:proofErr w:type="spellStart"/>
      <w:r w:rsidRPr="00361410">
        <w:rPr>
          <w:i/>
          <w:iCs/>
          <w:sz w:val="22"/>
          <w:szCs w:val="22"/>
        </w:rPr>
        <w:t>Pocillopora</w:t>
      </w:r>
      <w:proofErr w:type="spellEnd"/>
      <w:r>
        <w:rPr>
          <w:sz w:val="22"/>
          <w:szCs w:val="22"/>
        </w:rPr>
        <w:t xml:space="preserve"> alone: host vs. symbiont d13C, d15N, </w:t>
      </w:r>
      <w:proofErr w:type="gramStart"/>
      <w:r>
        <w:rPr>
          <w:sz w:val="22"/>
          <w:szCs w:val="22"/>
        </w:rPr>
        <w:t>C:N</w:t>
      </w:r>
      <w:proofErr w:type="gramEnd"/>
    </w:p>
    <w:p w14:paraId="562D901A" w14:textId="77777777" w:rsidR="00931C65" w:rsidRDefault="00931C65" w:rsidP="00931C65"/>
    <w:p w14:paraId="2A580CC9" w14:textId="5C28475B" w:rsidR="00931C65" w:rsidRDefault="00931C65" w:rsidP="00931C65">
      <w:pPr>
        <w:rPr>
          <w:u w:val="single"/>
        </w:rPr>
      </w:pPr>
      <w:r w:rsidRPr="00AC59C9">
        <w:rPr>
          <w:u w:val="single"/>
        </w:rPr>
        <w:lastRenderedPageBreak/>
        <w:t>III.</w:t>
      </w:r>
      <w:r w:rsidR="00AC59C9" w:rsidRPr="00AC59C9">
        <w:rPr>
          <w:u w:val="single"/>
        </w:rPr>
        <w:t xml:space="preserve"> Drivers of change in d13C and d15N</w:t>
      </w:r>
    </w:p>
    <w:p w14:paraId="7E3EC28F" w14:textId="47295DBD" w:rsidR="00AC59C9" w:rsidRDefault="00AC59C9" w:rsidP="00931C65"/>
    <w:p w14:paraId="641E85E2" w14:textId="7524DAA1" w:rsidR="00AC59C9" w:rsidRDefault="00AC59C9" w:rsidP="00931C65">
      <w:r>
        <w:rPr>
          <w:noProof/>
        </w:rPr>
        <w:drawing>
          <wp:inline distT="0" distB="0" distL="0" distR="0" wp14:anchorId="21E4541E" wp14:editId="6F56E8B0">
            <wp:extent cx="5943600" cy="4622800"/>
            <wp:effectExtent l="0" t="0" r="0" b="0"/>
            <wp:docPr id="2587655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65538" name="Picture 258765538"/>
                    <pic:cNvPicPr/>
                  </pic:nvPicPr>
                  <pic:blipFill>
                    <a:blip r:embed="rId6"/>
                    <a:stretch>
                      <a:fillRect/>
                    </a:stretch>
                  </pic:blipFill>
                  <pic:spPr>
                    <a:xfrm>
                      <a:off x="0" y="0"/>
                      <a:ext cx="5943600" cy="4622800"/>
                    </a:xfrm>
                    <a:prstGeom prst="rect">
                      <a:avLst/>
                    </a:prstGeom>
                  </pic:spPr>
                </pic:pic>
              </a:graphicData>
            </a:graphic>
          </wp:inline>
        </w:drawing>
      </w:r>
    </w:p>
    <w:p w14:paraId="7C9D24D3" w14:textId="0D0B66A6" w:rsidR="00AC59C9" w:rsidRDefault="00AC59C9" w:rsidP="00931C65">
      <w:r w:rsidRPr="00AC59C9">
        <w:rPr>
          <w:b/>
          <w:bCs/>
        </w:rPr>
        <w:t>Figure 3</w:t>
      </w:r>
      <w:r>
        <w:t xml:space="preserve">. Pooled </w:t>
      </w:r>
      <w:proofErr w:type="spellStart"/>
      <w:r w:rsidRPr="00AC59C9">
        <w:rPr>
          <w:i/>
          <w:iCs/>
        </w:rPr>
        <w:t>Montipora</w:t>
      </w:r>
      <w:proofErr w:type="spellEnd"/>
      <w:r>
        <w:t xml:space="preserve"> and </w:t>
      </w:r>
      <w:proofErr w:type="spellStart"/>
      <w:r w:rsidRPr="00AC59C9">
        <w:rPr>
          <w:i/>
          <w:iCs/>
        </w:rPr>
        <w:t>Pocillopora</w:t>
      </w:r>
      <w:proofErr w:type="spellEnd"/>
      <w:r>
        <w:t xml:space="preserve"> d13C and d15N values across depths.</w:t>
      </w:r>
    </w:p>
    <w:p w14:paraId="6F72DB4D" w14:textId="77777777" w:rsidR="00AC59C9" w:rsidRDefault="00AC59C9" w:rsidP="00931C65"/>
    <w:p w14:paraId="489EAD5F" w14:textId="0D1DC675" w:rsidR="00AC59C9" w:rsidRDefault="00AC59C9" w:rsidP="00931C65">
      <w:r>
        <w:tab/>
      </w:r>
      <w:r w:rsidRPr="00AC59C9">
        <w:rPr>
          <w:b/>
          <w:bCs/>
          <w:u w:val="single"/>
        </w:rPr>
        <w:t>Overview</w:t>
      </w:r>
      <w:r>
        <w:t>: Depth is important in shaping carbon isotope values as it relates to changes in photon flux, photosynthetic rates, and therefore 13C discrimination. We see a pattern with decreasing host (d13C) and symbiont (d15N) values with depth, which also correspond to increased heterotrophy (determined from change in host and symbiont values).</w:t>
      </w:r>
    </w:p>
    <w:p w14:paraId="7610963D" w14:textId="2DBA00EE" w:rsidR="00AC59C9" w:rsidRDefault="00AC59C9" w:rsidP="00931C65">
      <w:r>
        <w:tab/>
        <w:t xml:space="preserve">In the pooled data, we have stronger patterns for these depth association, since the </w:t>
      </w:r>
      <w:r w:rsidRPr="00AC59C9">
        <w:rPr>
          <w:u w:val="single"/>
        </w:rPr>
        <w:t>highest</w:t>
      </w:r>
      <w:r>
        <w:t xml:space="preserve"> d13C and d15N values observed are in </w:t>
      </w:r>
      <w:proofErr w:type="spellStart"/>
      <w:r w:rsidRPr="00AC59C9">
        <w:rPr>
          <w:i/>
          <w:iCs/>
        </w:rPr>
        <w:t>Montipora</w:t>
      </w:r>
      <w:proofErr w:type="spellEnd"/>
      <w:r>
        <w:t xml:space="preserve">, which were in shallow backreef habitats. This helps us understand why isotope values of the host and symbiont (when pooled across habitats) were as high as they were.  When we remove </w:t>
      </w:r>
      <w:proofErr w:type="spellStart"/>
      <w:r w:rsidRPr="00AC59C9">
        <w:rPr>
          <w:i/>
          <w:iCs/>
        </w:rPr>
        <w:t>Montipora</w:t>
      </w:r>
      <w:proofErr w:type="spellEnd"/>
      <w:r>
        <w:t>, most effects are NS, but there are marginal trends across the dataset. n the values found in the shallow.</w:t>
      </w:r>
    </w:p>
    <w:p w14:paraId="6865CF20" w14:textId="0B5D67F3" w:rsidR="00AC59C9" w:rsidRDefault="00AC59C9" w:rsidP="00931C65">
      <w:r>
        <w:tab/>
      </w:r>
      <w:r w:rsidRPr="00AC59C9">
        <w:rPr>
          <w:b/>
          <w:bCs/>
          <w:u w:val="single"/>
        </w:rPr>
        <w:t>Take home</w:t>
      </w:r>
      <w:r>
        <w:t xml:space="preserve">: There are trends in the depth x isotope data, but </w:t>
      </w:r>
      <w:r w:rsidR="00361410">
        <w:t>not enough replication and or low sample size to draw large conclusions about depth dependence here</w:t>
      </w:r>
      <w:r w:rsidR="0001303A">
        <w:t xml:space="preserve">. </w:t>
      </w:r>
    </w:p>
    <w:p w14:paraId="6489B0BE" w14:textId="19698D2D" w:rsidR="00361410" w:rsidRDefault="00361410" w:rsidP="00931C65">
      <w:r w:rsidRPr="0001303A">
        <w:rPr>
          <w:b/>
          <w:bCs/>
          <w:u w:val="single"/>
        </w:rPr>
        <w:t>Significant trend</w:t>
      </w:r>
      <w:r>
        <w:t xml:space="preserve">: </w:t>
      </w:r>
      <w:proofErr w:type="spellStart"/>
      <w:r>
        <w:rPr>
          <w:i/>
          <w:iCs/>
        </w:rPr>
        <w:t>Pocillopora</w:t>
      </w:r>
      <w:proofErr w:type="spellEnd"/>
      <w:r>
        <w:rPr>
          <w:i/>
          <w:iCs/>
        </w:rPr>
        <w:t xml:space="preserve"> </w:t>
      </w:r>
      <w:r>
        <w:t>only d13C host-symbiont x depth</w:t>
      </w:r>
      <w:r w:rsidR="0001303A">
        <w:t xml:space="preserve"> (p=0.053).</w:t>
      </w:r>
    </w:p>
    <w:p w14:paraId="6AE0D0F5" w14:textId="77777777" w:rsidR="0001303A" w:rsidRDefault="0001303A" w:rsidP="00931C65"/>
    <w:p w14:paraId="6D3449A5" w14:textId="43765576" w:rsidR="0001303A" w:rsidRDefault="0001303A" w:rsidP="00931C65">
      <w:r>
        <w:rPr>
          <w:noProof/>
        </w:rPr>
        <w:lastRenderedPageBreak/>
        <w:drawing>
          <wp:inline distT="0" distB="0" distL="0" distR="0" wp14:anchorId="2DB9704D" wp14:editId="5EA576F0">
            <wp:extent cx="5943600" cy="3782060"/>
            <wp:effectExtent l="0" t="0" r="0" b="2540"/>
            <wp:docPr id="17014703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70348" name="Picture 1701470348"/>
                    <pic:cNvPicPr/>
                  </pic:nvPicPr>
                  <pic:blipFill>
                    <a:blip r:embed="rId7"/>
                    <a:stretch>
                      <a:fillRect/>
                    </a:stretch>
                  </pic:blipFill>
                  <pic:spPr>
                    <a:xfrm>
                      <a:off x="0" y="0"/>
                      <a:ext cx="5943600" cy="3782060"/>
                    </a:xfrm>
                    <a:prstGeom prst="rect">
                      <a:avLst/>
                    </a:prstGeom>
                  </pic:spPr>
                </pic:pic>
              </a:graphicData>
            </a:graphic>
          </wp:inline>
        </w:drawing>
      </w:r>
    </w:p>
    <w:p w14:paraId="2BB2F578" w14:textId="6BD02301" w:rsidR="0001303A" w:rsidRDefault="0001303A" w:rsidP="0001303A">
      <w:r w:rsidRPr="00AC59C9">
        <w:rPr>
          <w:b/>
          <w:bCs/>
        </w:rPr>
        <w:t xml:space="preserve">Figure </w:t>
      </w:r>
      <w:r>
        <w:rPr>
          <w:b/>
          <w:bCs/>
        </w:rPr>
        <w:t>4</w:t>
      </w:r>
      <w:r>
        <w:t xml:space="preserve">. </w:t>
      </w:r>
      <w:proofErr w:type="spellStart"/>
      <w:r w:rsidRPr="00AC59C9">
        <w:rPr>
          <w:i/>
          <w:iCs/>
        </w:rPr>
        <w:t>Pocillopora</w:t>
      </w:r>
      <w:proofErr w:type="spellEnd"/>
      <w:r>
        <w:t xml:space="preserve"> d13C and d15N values across </w:t>
      </w:r>
      <w:r>
        <w:t>latitude (</w:t>
      </w:r>
      <w:r w:rsidR="002C388B">
        <w:rPr>
          <w:i/>
          <w:iCs/>
        </w:rPr>
        <w:t>left</w:t>
      </w:r>
      <w:r>
        <w:t>) and longitude (</w:t>
      </w:r>
      <w:r w:rsidRPr="0001303A">
        <w:rPr>
          <w:i/>
          <w:iCs/>
        </w:rPr>
        <w:t>bottom</w:t>
      </w:r>
      <w:r>
        <w:t>)</w:t>
      </w:r>
      <w:r>
        <w:t>.</w:t>
      </w:r>
    </w:p>
    <w:p w14:paraId="201B67F2" w14:textId="77777777" w:rsidR="0001303A" w:rsidRDefault="0001303A" w:rsidP="0001303A"/>
    <w:p w14:paraId="1DDFAF63" w14:textId="0A9489EA" w:rsidR="0001303A" w:rsidRDefault="0001303A" w:rsidP="002C388B">
      <w:pPr>
        <w:ind w:firstLine="720"/>
      </w:pPr>
      <w:r w:rsidRPr="002C388B">
        <w:rPr>
          <w:b/>
          <w:bCs/>
          <w:u w:val="single"/>
        </w:rPr>
        <w:t>Overview</w:t>
      </w:r>
      <w:r>
        <w:t>:</w:t>
      </w:r>
      <w:r w:rsidR="002C388B">
        <w:t xml:space="preserve"> Spatial patterns exist in isotope values across latitude, longitude for d13C and d15N, but the explanatory power is limited.</w:t>
      </w:r>
    </w:p>
    <w:p w14:paraId="3A3BF777" w14:textId="77777777" w:rsidR="002C388B" w:rsidRDefault="002C388B" w:rsidP="0001303A">
      <w:r>
        <w:tab/>
        <w:t xml:space="preserve">Spatial patterns across PHA exist for </w:t>
      </w:r>
      <w:proofErr w:type="spellStart"/>
      <w:r w:rsidRPr="0032717E">
        <w:rPr>
          <w:i/>
          <w:iCs/>
        </w:rPr>
        <w:t>Pocillopora</w:t>
      </w:r>
      <w:proofErr w:type="spellEnd"/>
      <w:r>
        <w:t xml:space="preserve"> isotopes values. While these patterns are not strong, they are important in considering spatial differences in nutrition and isotope values which are also influenced by depth.</w:t>
      </w:r>
    </w:p>
    <w:p w14:paraId="705DF82C" w14:textId="2C5BABA2" w:rsidR="002C388B" w:rsidRDefault="002C388B" w:rsidP="002C388B">
      <w:pPr>
        <w:ind w:firstLine="720"/>
      </w:pPr>
      <w:r w:rsidRPr="002C388B">
        <w:rPr>
          <w:b/>
          <w:bCs/>
          <w:u w:val="single"/>
        </w:rPr>
        <w:t>Take home</w:t>
      </w:r>
      <w:r>
        <w:t>: patterns exist in host, but they are weak. However, latitude and or longitude might be important in an analysis of covariance (ANCOVA) with depth as a covariate (or visa vera).</w:t>
      </w:r>
      <w:r>
        <w:tab/>
      </w:r>
    </w:p>
    <w:p w14:paraId="1D8291F3" w14:textId="2133A6BB" w:rsidR="002C388B" w:rsidRDefault="002C388B" w:rsidP="0001303A">
      <w:r w:rsidRPr="002C388B">
        <w:rPr>
          <w:b/>
          <w:bCs/>
          <w:u w:val="single"/>
        </w:rPr>
        <w:t>Significant trends</w:t>
      </w:r>
      <w:r>
        <w:t>: latitude effects on d13C host and symbiont (p&lt;0.08). Longitude shows marginal trend for host d15N (p=0.051). No pattern for host-symbiont for carbon or nitrogen.</w:t>
      </w:r>
    </w:p>
    <w:p w14:paraId="0E3236C8" w14:textId="77777777" w:rsidR="002C388B" w:rsidRDefault="002C388B" w:rsidP="0001303A"/>
    <w:p w14:paraId="50E06676" w14:textId="5590211C" w:rsidR="002C388B" w:rsidRDefault="002C388B">
      <w:r>
        <w:br w:type="page"/>
      </w:r>
    </w:p>
    <w:p w14:paraId="15530C76" w14:textId="7B494637" w:rsidR="002C388B" w:rsidRDefault="002C388B" w:rsidP="0001303A">
      <w:r>
        <w:rPr>
          <w:noProof/>
        </w:rPr>
        <w:lastRenderedPageBreak/>
        <w:drawing>
          <wp:inline distT="0" distB="0" distL="0" distR="0" wp14:anchorId="4517B46D" wp14:editId="25F630B7">
            <wp:extent cx="5943600" cy="5943600"/>
            <wp:effectExtent l="0" t="0" r="0" b="0"/>
            <wp:docPr id="5560182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18266" name="Picture 556018266"/>
                    <pic:cNvPicPr/>
                  </pic:nvPicPr>
                  <pic:blipFill>
                    <a:blip r:embed="rId8"/>
                    <a:stretch>
                      <a:fillRect/>
                    </a:stretch>
                  </pic:blipFill>
                  <pic:spPr>
                    <a:xfrm>
                      <a:off x="0" y="0"/>
                      <a:ext cx="5943600" cy="5943600"/>
                    </a:xfrm>
                    <a:prstGeom prst="rect">
                      <a:avLst/>
                    </a:prstGeom>
                  </pic:spPr>
                </pic:pic>
              </a:graphicData>
            </a:graphic>
          </wp:inline>
        </w:drawing>
      </w:r>
    </w:p>
    <w:p w14:paraId="568909C1" w14:textId="77777777" w:rsidR="0001303A" w:rsidRDefault="0001303A" w:rsidP="0001303A"/>
    <w:p w14:paraId="76A8257C" w14:textId="09CCD9B9" w:rsidR="0001303A" w:rsidRDefault="002C388B" w:rsidP="00931C65">
      <w:r w:rsidRPr="002C388B">
        <w:rPr>
          <w:b/>
          <w:bCs/>
        </w:rPr>
        <w:t>Figure 5</w:t>
      </w:r>
      <w:r>
        <w:t xml:space="preserve">. Maps showing </w:t>
      </w:r>
      <w:proofErr w:type="spellStart"/>
      <w:r w:rsidRPr="00AC59C9">
        <w:rPr>
          <w:i/>
          <w:iCs/>
        </w:rPr>
        <w:t>Pocillopora</w:t>
      </w:r>
      <w:proofErr w:type="spellEnd"/>
      <w:r>
        <w:t xml:space="preserve"> </w:t>
      </w:r>
      <w:r>
        <w:t>sampling location and collection depths (</w:t>
      </w:r>
      <w:r w:rsidRPr="002C388B">
        <w:rPr>
          <w:i/>
          <w:iCs/>
        </w:rPr>
        <w:t>top panel</w:t>
      </w:r>
      <w:r>
        <w:t>), host d13C and host d15N mean values (</w:t>
      </w:r>
      <w:r w:rsidRPr="002C388B">
        <w:rPr>
          <w:i/>
          <w:iCs/>
        </w:rPr>
        <w:t>middle panel</w:t>
      </w:r>
      <w:r>
        <w:t xml:space="preserve">) and standard deviation </w:t>
      </w:r>
      <w:r>
        <w:t>(</w:t>
      </w:r>
      <w:r w:rsidRPr="002C388B">
        <w:rPr>
          <w:i/>
          <w:iCs/>
        </w:rPr>
        <w:t>bottom</w:t>
      </w:r>
      <w:r w:rsidRPr="002C388B">
        <w:rPr>
          <w:i/>
          <w:iCs/>
        </w:rPr>
        <w:t xml:space="preserve"> panel</w:t>
      </w:r>
      <w:r>
        <w:t>)</w:t>
      </w:r>
      <w:r>
        <w:t>.</w:t>
      </w:r>
      <w:r w:rsidR="0032717E">
        <w:t xml:space="preserve"> At each location, 3 corals were sampled.</w:t>
      </w:r>
    </w:p>
    <w:p w14:paraId="4604FB19" w14:textId="77777777" w:rsidR="0032717E" w:rsidRDefault="0032717E" w:rsidP="00931C65"/>
    <w:p w14:paraId="4B7DB9A3" w14:textId="77777777" w:rsidR="0032717E" w:rsidRDefault="0032717E" w:rsidP="00931C65">
      <w:r w:rsidRPr="00522EA6">
        <w:rPr>
          <w:b/>
          <w:bCs/>
          <w:u w:val="single"/>
        </w:rPr>
        <w:t>Take home</w:t>
      </w:r>
      <w:r>
        <w:t xml:space="preserve">: patterns in carbon and isotope values across latitude and longitude are nested within depth changes. Accounting for these patterns will be important in determining the spatial effects on corals at PHA (and sources of nutrients). </w:t>
      </w:r>
    </w:p>
    <w:p w14:paraId="51CBE83E" w14:textId="425A2C54" w:rsidR="0032717E" w:rsidRDefault="0032717E" w:rsidP="0032717E">
      <w:pPr>
        <w:ind w:firstLine="720"/>
      </w:pPr>
      <w:r>
        <w:t xml:space="preserve">It is notable that there is less variance in coral d15N samples at the western edge (lowest </w:t>
      </w:r>
      <w:proofErr w:type="spellStart"/>
      <w:r>
        <w:t>lat</w:t>
      </w:r>
      <w:proofErr w:type="spellEnd"/>
      <w:r>
        <w:t xml:space="preserve">-long), and these values are generally lower than other locations, although this effect size is small. Possibly due to more oceanic influence? </w:t>
      </w:r>
    </w:p>
    <w:p w14:paraId="67479D26" w14:textId="77777777" w:rsidR="003B4585" w:rsidRDefault="003B4585" w:rsidP="0032717E">
      <w:pPr>
        <w:ind w:firstLine="720"/>
      </w:pPr>
    </w:p>
    <w:p w14:paraId="4D05D453" w14:textId="77777777" w:rsidR="003B4585" w:rsidRPr="00361410" w:rsidRDefault="003B4585" w:rsidP="0032717E">
      <w:pPr>
        <w:ind w:firstLine="720"/>
      </w:pPr>
    </w:p>
    <w:sectPr w:rsidR="003B4585" w:rsidRPr="00361410" w:rsidSect="00D65B8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628F"/>
    <w:rsid w:val="0001303A"/>
    <w:rsid w:val="00061021"/>
    <w:rsid w:val="00145D84"/>
    <w:rsid w:val="002C388B"/>
    <w:rsid w:val="0032717E"/>
    <w:rsid w:val="00361410"/>
    <w:rsid w:val="003B4585"/>
    <w:rsid w:val="00522EA6"/>
    <w:rsid w:val="00551B24"/>
    <w:rsid w:val="005B59E4"/>
    <w:rsid w:val="00726B00"/>
    <w:rsid w:val="0078695A"/>
    <w:rsid w:val="008C7B77"/>
    <w:rsid w:val="00931C65"/>
    <w:rsid w:val="00A4354D"/>
    <w:rsid w:val="00A52F29"/>
    <w:rsid w:val="00AC59C9"/>
    <w:rsid w:val="00BD0B88"/>
    <w:rsid w:val="00CD5FE3"/>
    <w:rsid w:val="00D65B82"/>
    <w:rsid w:val="00E7378F"/>
    <w:rsid w:val="00ED62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EEEC23F"/>
  <w15:chartTrackingRefBased/>
  <w15:docId w15:val="{6BA71283-756F-BF43-BA8F-BD543C7CD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628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D628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D628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D628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D628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D628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D628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D628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D628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628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D628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D628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D628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D628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D628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D628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D628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D628F"/>
    <w:rPr>
      <w:rFonts w:eastAsiaTheme="majorEastAsia" w:cstheme="majorBidi"/>
      <w:color w:val="272727" w:themeColor="text1" w:themeTint="D8"/>
    </w:rPr>
  </w:style>
  <w:style w:type="paragraph" w:styleId="Title">
    <w:name w:val="Title"/>
    <w:basedOn w:val="Normal"/>
    <w:next w:val="Normal"/>
    <w:link w:val="TitleChar"/>
    <w:uiPriority w:val="10"/>
    <w:qFormat/>
    <w:rsid w:val="00ED628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D628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D628F"/>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D628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D628F"/>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ED628F"/>
    <w:rPr>
      <w:i/>
      <w:iCs/>
      <w:color w:val="404040" w:themeColor="text1" w:themeTint="BF"/>
    </w:rPr>
  </w:style>
  <w:style w:type="paragraph" w:styleId="ListParagraph">
    <w:name w:val="List Paragraph"/>
    <w:basedOn w:val="Normal"/>
    <w:uiPriority w:val="34"/>
    <w:qFormat/>
    <w:rsid w:val="00ED628F"/>
    <w:pPr>
      <w:ind w:left="720"/>
      <w:contextualSpacing/>
    </w:pPr>
  </w:style>
  <w:style w:type="character" w:styleId="IntenseEmphasis">
    <w:name w:val="Intense Emphasis"/>
    <w:basedOn w:val="DefaultParagraphFont"/>
    <w:uiPriority w:val="21"/>
    <w:qFormat/>
    <w:rsid w:val="00ED628F"/>
    <w:rPr>
      <w:i/>
      <w:iCs/>
      <w:color w:val="0F4761" w:themeColor="accent1" w:themeShade="BF"/>
    </w:rPr>
  </w:style>
  <w:style w:type="paragraph" w:styleId="IntenseQuote">
    <w:name w:val="Intense Quote"/>
    <w:basedOn w:val="Normal"/>
    <w:next w:val="Normal"/>
    <w:link w:val="IntenseQuoteChar"/>
    <w:uiPriority w:val="30"/>
    <w:qFormat/>
    <w:rsid w:val="00ED628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D628F"/>
    <w:rPr>
      <w:i/>
      <w:iCs/>
      <w:color w:val="0F4761" w:themeColor="accent1" w:themeShade="BF"/>
    </w:rPr>
  </w:style>
  <w:style w:type="character" w:styleId="IntenseReference">
    <w:name w:val="Intense Reference"/>
    <w:basedOn w:val="DefaultParagraphFont"/>
    <w:uiPriority w:val="32"/>
    <w:qFormat/>
    <w:rsid w:val="00ED628F"/>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emf"/><Relationship Id="rId3" Type="http://schemas.openxmlformats.org/officeDocument/2006/relationships/webSettings" Target="webSettings.xml"/><Relationship Id="rId7" Type="http://schemas.openxmlformats.org/officeDocument/2006/relationships/image" Target="media/image4.em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emf"/><Relationship Id="rId5" Type="http://schemas.openxmlformats.org/officeDocument/2006/relationships/image" Target="media/image2.emf"/><Relationship Id="rId10" Type="http://schemas.openxmlformats.org/officeDocument/2006/relationships/theme" Target="theme/theme1.xml"/><Relationship Id="rId4" Type="http://schemas.openxmlformats.org/officeDocument/2006/relationships/image" Target="media/image1.emf"/><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TotalTime>
  <Pages>6</Pages>
  <Words>851</Words>
  <Characters>4851</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WALL_CHRISTOPHER</dc:creator>
  <cp:keywords/>
  <dc:description/>
  <cp:lastModifiedBy>WALL_CHRISTOPHER</cp:lastModifiedBy>
  <cp:revision>5</cp:revision>
  <dcterms:created xsi:type="dcterms:W3CDTF">2024-08-27T03:53:00Z</dcterms:created>
  <dcterms:modified xsi:type="dcterms:W3CDTF">2024-08-27T08:42:00Z</dcterms:modified>
</cp:coreProperties>
</file>